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tyles.xml" ContentType="application/vnd.openxmlformats-officedocument.wordprocessingml.styles+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rPr>
          <w:rFonts w:ascii="Times New Roman" w:hAnsi="Times New Roman" w:cs="Times New Roman"/>
        </w:rPr>
      </w:pPr>
      <w:r>
        <w:rPr>
          <w:rFonts w:cs="Times New Roman" w:ascii="Times New Roman" w:hAnsi="Times New Roman"/>
        </w:rPr>
        <w:t>Awareness-Konzept</w:t>
      </w:r>
      <w:r>
        <w:rPr>
          <w:rStyle w:val="FootnoteReference"/>
          <w:rFonts w:cs="Times New Roman" w:ascii="Times New Roman" w:hAnsi="Times New Roman"/>
          <w:b/>
        </w:rPr>
        <w:footnoteReference w:id="2"/>
      </w:r>
      <w:r>
        <w:rPr>
          <w:rFonts w:cs="Times New Roman" w:ascii="Times New Roman" w:hAnsi="Times New Roman"/>
        </w:rPr>
        <w:t xml:space="preserve"> für die internationale Tagung </w:t>
      </w:r>
      <w:r>
        <w:rPr>
          <w:rFonts w:cs="Times New Roman" w:ascii="Times New Roman" w:hAnsi="Times New Roman"/>
          <w:i/>
        </w:rPr>
        <w:t>Biosphere &amp; Technosphere 2 – Music and Sound Beyond the Human</w:t>
      </w:r>
      <w:r>
        <w:rPr>
          <w:rFonts w:cs="Times New Roman" w:ascii="Times New Roman" w:hAnsi="Times New Roman"/>
        </w:rPr>
        <w:t>, 05.—06. November 2026, Hochschule für Musik Nürnberg</w:t>
      </w:r>
    </w:p>
    <w:p>
      <w:pPr>
        <w:pStyle w:val="Normal"/>
        <w:spacing w:lineRule="auto" w:line="276"/>
        <w:jc w:val="both"/>
        <w:rPr>
          <w:rFonts w:ascii="Times New Roman" w:hAnsi="Times New Roman" w:cs="Times New Roman"/>
        </w:rPr>
      </w:pPr>
      <w:r>
        <w:rPr>
          <w:rFonts w:cs="Times New Roman" w:ascii="Times New Roman" w:hAnsi="Times New Roman"/>
        </w:rPr>
        <w:t>Eine Kooperation der Hochschule für Musik Nürnberg mit der Universität Mozarteum Salzburg</w:t>
      </w:r>
    </w:p>
    <w:p>
      <w:pPr>
        <w:pStyle w:val="Normal"/>
        <w:spacing w:lineRule="auto" w:line="276"/>
        <w:jc w:val="both"/>
        <w:rPr>
          <w:rFonts w:ascii="Times New Roman" w:hAnsi="Times New Roman" w:cs="Times New Roman"/>
        </w:rPr>
      </w:pPr>
      <w:r>
        <w:rPr>
          <w:rFonts w:cs="Times New Roman" w:ascii="Times New Roman" w:hAnsi="Times New Roman"/>
        </w:rPr>
      </w:r>
    </w:p>
    <w:p>
      <w:pPr>
        <w:pStyle w:val="Heading2"/>
        <w:rPr>
          <w:rFonts w:ascii="Times New Roman" w:hAnsi="Times New Roman" w:cs="Times New Roman"/>
        </w:rPr>
      </w:pPr>
      <w:r>
        <w:rPr>
          <w:rFonts w:cs="Times New Roman" w:ascii="Times New Roman" w:hAnsi="Times New Roman"/>
        </w:rPr>
        <w:t>Zusammenfassung</w:t>
      </w:r>
    </w:p>
    <w:p>
      <w:pPr>
        <w:pStyle w:val="Normal"/>
        <w:spacing w:lineRule="auto" w:line="276" w:before="0" w:after="0"/>
        <w:jc w:val="both"/>
        <w:rPr>
          <w:rFonts w:ascii="Times New Roman" w:hAnsi="Times New Roman" w:cs="Times New Roman"/>
        </w:rPr>
      </w:pPr>
      <w:r>
        <w:rPr>
          <w:rFonts w:cs="Times New Roman" w:ascii="Times New Roman" w:hAnsi="Times New Roman"/>
          <w:b/>
        </w:rPr>
        <w:t>Bestandteile des Konzepts</w:t>
      </w:r>
    </w:p>
    <w:p>
      <w:pPr>
        <w:pStyle w:val="ListParagraph"/>
        <w:numPr>
          <w:ilvl w:val="0"/>
          <w:numId w:val="1"/>
        </w:numPr>
        <w:spacing w:lineRule="auto" w:line="276" w:before="0" w:after="0"/>
        <w:contextualSpacing/>
        <w:jc w:val="both"/>
        <w:rPr>
          <w:rFonts w:ascii="Times New Roman" w:hAnsi="Times New Roman" w:cs="Times New Roman"/>
        </w:rPr>
      </w:pPr>
      <w:r>
        <w:rPr>
          <w:rFonts w:cs="Times New Roman" w:ascii="Times New Roman" w:hAnsi="Times New Roman"/>
        </w:rPr>
        <w:t>(Macht-)Sensible Kommunikation (Website; Moderation)</w:t>
      </w:r>
    </w:p>
    <w:p>
      <w:pPr>
        <w:pStyle w:val="ListParagraph"/>
        <w:numPr>
          <w:ilvl w:val="0"/>
          <w:numId w:val="1"/>
        </w:numPr>
        <w:spacing w:lineRule="auto" w:line="276" w:before="0" w:after="0"/>
        <w:contextualSpacing/>
        <w:jc w:val="both"/>
        <w:rPr>
          <w:rFonts w:ascii="Times New Roman" w:hAnsi="Times New Roman" w:cs="Times New Roman"/>
          <w:lang w:val="en-US"/>
        </w:rPr>
      </w:pPr>
      <w:r>
        <w:rPr>
          <w:rFonts w:cs="Times New Roman" w:ascii="Times New Roman" w:hAnsi="Times New Roman"/>
          <w:lang w:val="en-US"/>
        </w:rPr>
        <w:t>Code of Conduct (Website; Aushang auf Tagung)</w:t>
      </w:r>
    </w:p>
    <w:p>
      <w:pPr>
        <w:pStyle w:val="ListParagraph"/>
        <w:numPr>
          <w:ilvl w:val="0"/>
          <w:numId w:val="1"/>
        </w:numPr>
        <w:spacing w:lineRule="auto" w:line="276" w:before="0" w:after="0"/>
        <w:contextualSpacing/>
        <w:jc w:val="both"/>
        <w:rPr>
          <w:rFonts w:ascii="Times New Roman" w:hAnsi="Times New Roman" w:cs="Times New Roman"/>
        </w:rPr>
      </w:pPr>
      <w:r>
        <w:rPr>
          <w:rFonts w:cs="Times New Roman" w:ascii="Times New Roman" w:hAnsi="Times New Roman"/>
        </w:rPr>
        <w:t>Unterstützungsangebote (Auflistung relevanter Anlaufstellen, Wegbeschreibungen, Taxinummern, Barrierefreiheit, Kinderbetreuung, Sammelorte und -zeiten für gemeinsame Wege zwischen Hotel und Tagungsort)</w:t>
      </w:r>
    </w:p>
    <w:p>
      <w:pPr>
        <w:pStyle w:val="ListParagraph"/>
        <w:numPr>
          <w:ilvl w:val="0"/>
          <w:numId w:val="1"/>
        </w:numPr>
        <w:spacing w:lineRule="auto" w:line="276" w:before="0" w:after="0"/>
        <w:contextualSpacing/>
        <w:jc w:val="both"/>
        <w:rPr>
          <w:rFonts w:ascii="Times New Roman" w:hAnsi="Times New Roman" w:cs="Times New Roman"/>
        </w:rPr>
      </w:pPr>
      <w:r>
        <w:rPr>
          <w:rFonts w:cs="Times New Roman" w:ascii="Times New Roman" w:hAnsi="Times New Roman"/>
        </w:rPr>
        <w:t xml:space="preserve">Awareness-Team samt Awareness-Raum </w:t>
      </w:r>
    </w:p>
    <w:p>
      <w:pPr>
        <w:pStyle w:val="ListParagraph"/>
        <w:numPr>
          <w:ilvl w:val="0"/>
          <w:numId w:val="1"/>
        </w:numPr>
        <w:spacing w:lineRule="auto" w:line="276" w:before="0" w:after="0"/>
        <w:contextualSpacing/>
        <w:jc w:val="both"/>
        <w:rPr>
          <w:rFonts w:ascii="Times New Roman" w:hAnsi="Times New Roman" w:cs="Times New Roman"/>
        </w:rPr>
      </w:pPr>
      <w:r>
        <w:rPr>
          <w:rFonts w:cs="Times New Roman" w:ascii="Times New Roman" w:hAnsi="Times New Roman"/>
        </w:rPr>
        <w:t>Ruheraum (Rückzugsraum bei sozialer Erschöpfung, bei Bedarfen neurodivergenter Personen u.Ä.)</w:t>
      </w:r>
    </w:p>
    <w:p>
      <w:pPr>
        <w:pStyle w:val="ListParagraph"/>
        <w:numPr>
          <w:ilvl w:val="0"/>
          <w:numId w:val="1"/>
        </w:numPr>
        <w:spacing w:lineRule="auto" w:line="276" w:before="0" w:after="0"/>
        <w:contextualSpacing/>
        <w:jc w:val="both"/>
        <w:rPr>
          <w:rFonts w:ascii="Times New Roman" w:hAnsi="Times New Roman" w:cs="Times New Roman"/>
        </w:rPr>
      </w:pPr>
      <w:r>
        <w:rPr>
          <w:rFonts w:cs="Times New Roman" w:ascii="Times New Roman" w:hAnsi="Times New Roman"/>
        </w:rPr>
        <w:t>Evaluation von Tagung und Awareness-Konzept</w:t>
      </w:r>
    </w:p>
    <w:p>
      <w:pPr>
        <w:pStyle w:val="ListParagraph"/>
        <w:numPr>
          <w:ilvl w:val="0"/>
          <w:numId w:val="1"/>
        </w:numPr>
        <w:spacing w:lineRule="auto" w:line="276" w:before="0" w:after="0"/>
        <w:contextualSpacing/>
        <w:jc w:val="both"/>
        <w:rPr>
          <w:rFonts w:ascii="Times New Roman" w:hAnsi="Times New Roman" w:cs="Times New Roman"/>
        </w:rPr>
      </w:pPr>
      <w:r>
        <w:rPr>
          <w:rFonts w:cs="Times New Roman" w:ascii="Times New Roman" w:hAnsi="Times New Roman"/>
        </w:rPr>
        <w:t>Weitere veranstaltungsspezifische Komponenten (</w:t>
      </w:r>
      <w:r>
        <w:rPr>
          <w:rFonts w:cs="Times New Roman" w:ascii="Times New Roman" w:hAnsi="Times New Roman"/>
          <w:shd w:fill="FFFFA6" w:val="clear"/>
        </w:rPr>
        <w:t>Muho</w:t>
      </w:r>
      <w:r>
        <w:rPr>
          <w:rFonts w:cs="Times New Roman" w:ascii="Times New Roman" w:hAnsi="Times New Roman"/>
        </w:rPr>
        <w:t>, künstl. Beiträge…)?</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b/>
        </w:rPr>
        <w:t>Kosten</w:t>
      </w:r>
      <w:r>
        <w:rPr>
          <w:rFonts w:cs="Times New Roman" w:ascii="Times New Roman" w:hAnsi="Times New Roman"/>
        </w:rPr>
        <w:t xml:space="preserve"> (Beispiel Siegen 2023) </w:t>
      </w:r>
      <w:r>
        <w:rPr>
          <w:rFonts w:eastAsia="Wingdings" w:cs="Wingdings" w:ascii="Wingdings" w:hAnsi="Wingdings"/>
        </w:rPr>
        <w:sym w:font="Wingdings" w:char="f0e0"/>
      </w:r>
      <w:r>
        <w:rPr>
          <w:rFonts w:cs="Times New Roman" w:ascii="Times New Roman" w:hAnsi="Times New Roman"/>
        </w:rPr>
        <w:t xml:space="preserve"> Zusätzlich: Sicherheitspersonal für Bedienung Aufzug KGS</w:t>
      </w:r>
    </w:p>
    <w:tbl>
      <w:tblPr>
        <w:tblStyle w:val="Tabellenraster"/>
        <w:tblW w:w="906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531"/>
        <w:gridCol w:w="4530"/>
      </w:tblGrid>
      <w:tr>
        <w:trPr/>
        <w:tc>
          <w:tcPr>
            <w:tcW w:w="4531" w:type="dxa"/>
            <w:tcBorders/>
            <w:shd w:color="auto" w:fill="D9D9D9" w:themeFill="background1" w:themeFillShade="d9" w:val="clear"/>
          </w:tcPr>
          <w:p>
            <w:pPr>
              <w:pStyle w:val="Normal"/>
              <w:widowControl/>
              <w:spacing w:lineRule="auto" w:line="276" w:before="0" w:after="0"/>
              <w:jc w:val="both"/>
              <w:rPr>
                <w:rFonts w:ascii="Times New Roman" w:hAnsi="Times New Roman" w:cs="Times New Roman"/>
                <w:b/>
              </w:rPr>
            </w:pPr>
            <w:r>
              <w:rPr>
                <w:rFonts w:eastAsia="Calibri" w:cs="Times New Roman" w:ascii="Times New Roman" w:hAnsi="Times New Roman"/>
                <w:b/>
                <w:kern w:val="0"/>
                <w:sz w:val="22"/>
                <w:szCs w:val="22"/>
                <w:lang w:val="de-DE" w:eastAsia="en-US" w:bidi="ar-SA"/>
              </w:rPr>
              <w:t>Personalkosten</w:t>
            </w:r>
          </w:p>
        </w:tc>
        <w:tc>
          <w:tcPr>
            <w:tcW w:w="4530" w:type="dxa"/>
            <w:tcBorders/>
            <w:shd w:color="auto" w:fill="D9D9D9" w:themeFill="background1" w:themeFillShade="d9" w:val="clear"/>
          </w:tcPr>
          <w:p>
            <w:pPr>
              <w:pStyle w:val="Normal"/>
              <w:widowControl/>
              <w:spacing w:lineRule="auto" w:line="276" w:before="0" w:after="0"/>
              <w:jc w:val="both"/>
              <w:rPr>
                <w:rFonts w:ascii="Times New Roman" w:hAnsi="Times New Roman" w:cs="Times New Roman"/>
              </w:rPr>
            </w:pPr>
            <w:r>
              <w:rPr>
                <w:rFonts w:eastAsia="Calibri" w:cs="Times New Roman" w:ascii="Times New Roman" w:hAnsi="Times New Roman"/>
                <w:kern w:val="0"/>
                <w:sz w:val="22"/>
                <w:szCs w:val="22"/>
                <w:lang w:val="de-DE" w:eastAsia="en-US" w:bidi="ar-SA"/>
              </w:rPr>
            </w:r>
          </w:p>
        </w:tc>
      </w:tr>
      <w:tr>
        <w:trPr/>
        <w:tc>
          <w:tcPr>
            <w:tcW w:w="4531" w:type="dxa"/>
            <w:tcBorders/>
          </w:tcPr>
          <w:p>
            <w:pPr>
              <w:pStyle w:val="Normal"/>
              <w:widowControl/>
              <w:spacing w:lineRule="auto" w:line="276" w:before="0" w:after="0"/>
              <w:jc w:val="both"/>
              <w:rPr>
                <w:rFonts w:ascii="Times New Roman" w:hAnsi="Times New Roman" w:cs="Times New Roman"/>
              </w:rPr>
            </w:pPr>
            <w:r>
              <w:rPr>
                <w:rFonts w:eastAsia="Calibri" w:cs="Times New Roman" w:ascii="Times New Roman" w:hAnsi="Times New Roman"/>
                <w:kern w:val="0"/>
                <w:sz w:val="22"/>
                <w:szCs w:val="22"/>
                <w:lang w:val="de-DE" w:eastAsia="en-US" w:bidi="ar-SA"/>
              </w:rPr>
              <w:t>Leitung Online-Workshop „Machtsensible Moderation“</w:t>
            </w:r>
          </w:p>
        </w:tc>
        <w:tc>
          <w:tcPr>
            <w:tcW w:w="4530" w:type="dxa"/>
            <w:tcBorders/>
          </w:tcPr>
          <w:p>
            <w:pPr>
              <w:pStyle w:val="Normal"/>
              <w:widowControl/>
              <w:spacing w:lineRule="auto" w:line="276" w:before="0" w:after="0"/>
              <w:jc w:val="right"/>
              <w:rPr>
                <w:rFonts w:ascii="Times New Roman" w:hAnsi="Times New Roman" w:cs="Times New Roman"/>
              </w:rPr>
            </w:pPr>
            <w:r>
              <w:rPr>
                <w:rFonts w:eastAsia="Calibri" w:cs="Times New Roman" w:ascii="Times New Roman" w:hAnsi="Times New Roman"/>
                <w:kern w:val="0"/>
                <w:sz w:val="22"/>
                <w:szCs w:val="22"/>
                <w:lang w:val="de-DE" w:eastAsia="en-US" w:bidi="ar-SA"/>
              </w:rPr>
              <w:t>300€</w:t>
            </w:r>
          </w:p>
        </w:tc>
      </w:tr>
      <w:tr>
        <w:trPr/>
        <w:tc>
          <w:tcPr>
            <w:tcW w:w="4531" w:type="dxa"/>
            <w:tcBorders/>
          </w:tcPr>
          <w:p>
            <w:pPr>
              <w:pStyle w:val="Normal"/>
              <w:widowControl/>
              <w:spacing w:lineRule="auto" w:line="276" w:before="0" w:after="0"/>
              <w:jc w:val="both"/>
              <w:rPr>
                <w:rFonts w:ascii="Times New Roman" w:hAnsi="Times New Roman" w:cs="Times New Roman"/>
              </w:rPr>
            </w:pPr>
            <w:r>
              <w:rPr>
                <w:rFonts w:eastAsia="Calibri" w:cs="Times New Roman" w:ascii="Times New Roman" w:hAnsi="Times New Roman"/>
                <w:kern w:val="0"/>
                <w:sz w:val="22"/>
                <w:szCs w:val="22"/>
                <w:lang w:val="de-DE" w:eastAsia="en-US" w:bidi="ar-SA"/>
              </w:rPr>
              <w:t>Awareness-Team: 2 SHKs à 20€ Stundenlohn, 20 Stunden über 3 Tage</w:t>
            </w:r>
          </w:p>
        </w:tc>
        <w:tc>
          <w:tcPr>
            <w:tcW w:w="4530" w:type="dxa"/>
            <w:tcBorders/>
          </w:tcPr>
          <w:p>
            <w:pPr>
              <w:pStyle w:val="Normal"/>
              <w:widowControl/>
              <w:spacing w:lineRule="auto" w:line="276" w:before="0" w:after="0"/>
              <w:jc w:val="right"/>
              <w:rPr>
                <w:rFonts w:ascii="Times New Roman" w:hAnsi="Times New Roman" w:cs="Times New Roman"/>
              </w:rPr>
            </w:pPr>
            <w:r>
              <w:rPr>
                <w:rFonts w:eastAsia="Calibri" w:cs="Times New Roman" w:ascii="Times New Roman" w:hAnsi="Times New Roman"/>
                <w:kern w:val="0"/>
                <w:sz w:val="22"/>
                <w:szCs w:val="22"/>
                <w:lang w:val="de-DE" w:eastAsia="en-US" w:bidi="ar-SA"/>
              </w:rPr>
              <w:t>800€</w:t>
            </w:r>
          </w:p>
        </w:tc>
      </w:tr>
      <w:tr>
        <w:trPr/>
        <w:tc>
          <w:tcPr>
            <w:tcW w:w="4531" w:type="dxa"/>
            <w:tcBorders/>
            <w:shd w:color="auto" w:fill="D9D9D9" w:themeFill="background1" w:themeFillShade="d9" w:val="clear"/>
          </w:tcPr>
          <w:p>
            <w:pPr>
              <w:pStyle w:val="Normal"/>
              <w:widowControl/>
              <w:spacing w:lineRule="auto" w:line="276" w:before="0" w:after="0"/>
              <w:jc w:val="both"/>
              <w:rPr>
                <w:rFonts w:ascii="Times New Roman" w:hAnsi="Times New Roman" w:cs="Times New Roman"/>
                <w:b/>
              </w:rPr>
            </w:pPr>
            <w:r>
              <w:rPr>
                <w:rFonts w:eastAsia="Calibri" w:cs="Times New Roman" w:ascii="Times New Roman" w:hAnsi="Times New Roman"/>
                <w:b/>
                <w:kern w:val="0"/>
                <w:sz w:val="22"/>
                <w:szCs w:val="22"/>
                <w:lang w:val="de-DE" w:eastAsia="en-US" w:bidi="ar-SA"/>
              </w:rPr>
              <w:t>Sachkosten</w:t>
            </w:r>
          </w:p>
        </w:tc>
        <w:tc>
          <w:tcPr>
            <w:tcW w:w="4530" w:type="dxa"/>
            <w:tcBorders/>
            <w:shd w:color="auto" w:fill="D9D9D9" w:themeFill="background1" w:themeFillShade="d9" w:val="clear"/>
          </w:tcPr>
          <w:p>
            <w:pPr>
              <w:pStyle w:val="Normal"/>
              <w:widowControl/>
              <w:spacing w:lineRule="auto" w:line="276" w:before="0" w:after="0"/>
              <w:jc w:val="right"/>
              <w:rPr>
                <w:rFonts w:ascii="Times New Roman" w:hAnsi="Times New Roman" w:cs="Times New Roman"/>
              </w:rPr>
            </w:pPr>
            <w:r>
              <w:rPr>
                <w:rFonts w:eastAsia="Calibri" w:cs="Times New Roman" w:ascii="Times New Roman" w:hAnsi="Times New Roman"/>
                <w:kern w:val="0"/>
                <w:sz w:val="22"/>
                <w:szCs w:val="22"/>
                <w:lang w:val="de-DE" w:eastAsia="en-US" w:bidi="ar-SA"/>
              </w:rPr>
            </w:r>
          </w:p>
        </w:tc>
      </w:tr>
      <w:tr>
        <w:trPr/>
        <w:tc>
          <w:tcPr>
            <w:tcW w:w="4531" w:type="dxa"/>
            <w:tcBorders/>
          </w:tcPr>
          <w:p>
            <w:pPr>
              <w:pStyle w:val="Normal"/>
              <w:widowControl/>
              <w:spacing w:lineRule="auto" w:line="276" w:before="0" w:after="0"/>
              <w:jc w:val="both"/>
              <w:rPr>
                <w:rFonts w:ascii="Times New Roman" w:hAnsi="Times New Roman" w:cs="Times New Roman"/>
              </w:rPr>
            </w:pPr>
            <w:r>
              <w:rPr>
                <w:rFonts w:eastAsia="Calibri" w:cs="Times New Roman" w:ascii="Times New Roman" w:hAnsi="Times New Roman"/>
                <w:kern w:val="0"/>
                <w:sz w:val="22"/>
                <w:szCs w:val="22"/>
                <w:lang w:val="de-DE" w:eastAsia="en-US" w:bidi="ar-SA"/>
              </w:rPr>
              <w:t>Druckkosten Code of Conduct</w:t>
            </w:r>
          </w:p>
        </w:tc>
        <w:tc>
          <w:tcPr>
            <w:tcW w:w="4530" w:type="dxa"/>
            <w:tcBorders/>
          </w:tcPr>
          <w:p>
            <w:pPr>
              <w:pStyle w:val="Normal"/>
              <w:widowControl/>
              <w:spacing w:lineRule="auto" w:line="276" w:before="0" w:after="0"/>
              <w:jc w:val="right"/>
              <w:rPr>
                <w:rFonts w:ascii="Times New Roman" w:hAnsi="Times New Roman" w:cs="Times New Roman"/>
              </w:rPr>
            </w:pPr>
            <w:r>
              <w:rPr>
                <w:rFonts w:eastAsia="Calibri" w:cs="Times New Roman" w:ascii="Times New Roman" w:hAnsi="Times New Roman"/>
                <w:kern w:val="0"/>
                <w:sz w:val="22"/>
                <w:szCs w:val="22"/>
                <w:lang w:val="de-DE" w:eastAsia="en-US" w:bidi="ar-SA"/>
              </w:rPr>
              <w:t>40€</w:t>
            </w:r>
          </w:p>
        </w:tc>
      </w:tr>
      <w:tr>
        <w:trPr/>
        <w:tc>
          <w:tcPr>
            <w:tcW w:w="4531" w:type="dxa"/>
            <w:tcBorders/>
          </w:tcPr>
          <w:p>
            <w:pPr>
              <w:pStyle w:val="Normal"/>
              <w:widowControl/>
              <w:spacing w:lineRule="auto" w:line="276" w:before="0" w:after="0"/>
              <w:jc w:val="right"/>
              <w:rPr>
                <w:rFonts w:ascii="Times New Roman" w:hAnsi="Times New Roman" w:cs="Times New Roman"/>
                <w:b/>
              </w:rPr>
            </w:pPr>
            <w:r>
              <w:rPr>
                <w:rFonts w:eastAsia="Calibri" w:cs="Times New Roman" w:ascii="Times New Roman" w:hAnsi="Times New Roman"/>
                <w:b/>
                <w:kern w:val="0"/>
                <w:sz w:val="22"/>
                <w:szCs w:val="22"/>
                <w:lang w:val="de-DE" w:eastAsia="en-US" w:bidi="ar-SA"/>
              </w:rPr>
              <w:t>Gesamt</w:t>
            </w:r>
          </w:p>
        </w:tc>
        <w:tc>
          <w:tcPr>
            <w:tcW w:w="4530" w:type="dxa"/>
            <w:tcBorders/>
          </w:tcPr>
          <w:p>
            <w:pPr>
              <w:pStyle w:val="Normal"/>
              <w:widowControl/>
              <w:spacing w:lineRule="auto" w:line="276" w:before="0" w:after="0"/>
              <w:jc w:val="right"/>
              <w:rPr>
                <w:rFonts w:ascii="Times New Roman" w:hAnsi="Times New Roman" w:cs="Times New Roman"/>
                <w:b/>
              </w:rPr>
            </w:pPr>
            <w:r>
              <w:rPr>
                <w:rFonts w:eastAsia="Calibri" w:cs="Times New Roman" w:ascii="Times New Roman" w:hAnsi="Times New Roman"/>
                <w:b/>
                <w:kern w:val="0"/>
                <w:sz w:val="22"/>
                <w:szCs w:val="22"/>
                <w:lang w:val="de-DE" w:eastAsia="en-US" w:bidi="ar-SA"/>
              </w:rPr>
              <w:t>1140€</w:t>
            </w:r>
          </w:p>
        </w:tc>
      </w:tr>
    </w:tbl>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Heading2"/>
        <w:spacing w:before="0" w:after="0"/>
        <w:rPr>
          <w:rFonts w:ascii="Times New Roman" w:hAnsi="Times New Roman" w:cs="Times New Roman"/>
        </w:rPr>
      </w:pPr>
      <w:r>
        <w:rPr>
          <w:rFonts w:cs="Times New Roman" w:ascii="Times New Roman" w:hAnsi="Times New Roman"/>
        </w:rPr>
        <w:t>Inhalt</w:t>
      </w:r>
    </w:p>
    <w:p>
      <w:pPr>
        <w:pStyle w:val="ListParagraph"/>
        <w:numPr>
          <w:ilvl w:val="0"/>
          <w:numId w:val="2"/>
        </w:numPr>
        <w:spacing w:lineRule="auto" w:line="276" w:before="0" w:after="0"/>
        <w:contextualSpacing/>
        <w:jc w:val="both"/>
        <w:rPr>
          <w:rFonts w:ascii="Times New Roman" w:hAnsi="Times New Roman" w:cs="Times New Roman"/>
        </w:rPr>
      </w:pPr>
      <w:r>
        <w:rPr>
          <w:rFonts w:cs="Times New Roman" w:ascii="Times New Roman" w:hAnsi="Times New Roman"/>
        </w:rPr>
        <w:t>Motivation und Ziele des Awareness-Konzepts</w:t>
      </w:r>
    </w:p>
    <w:p>
      <w:pPr>
        <w:pStyle w:val="ListParagraph"/>
        <w:numPr>
          <w:ilvl w:val="0"/>
          <w:numId w:val="2"/>
        </w:numPr>
        <w:spacing w:lineRule="auto" w:line="276" w:before="0" w:after="0"/>
        <w:contextualSpacing/>
        <w:jc w:val="both"/>
        <w:rPr>
          <w:rFonts w:ascii="Times New Roman" w:hAnsi="Times New Roman" w:cs="Times New Roman"/>
        </w:rPr>
      </w:pPr>
      <w:r>
        <w:rPr>
          <w:rFonts w:cs="Times New Roman" w:ascii="Times New Roman" w:hAnsi="Times New Roman"/>
        </w:rPr>
        <w:t>Komponenten des Awareness-Konzepts</w:t>
      </w:r>
    </w:p>
    <w:p>
      <w:pPr>
        <w:pStyle w:val="ListParagraph"/>
        <w:numPr>
          <w:ilvl w:val="1"/>
          <w:numId w:val="2"/>
        </w:numPr>
        <w:spacing w:lineRule="auto" w:line="276"/>
        <w:jc w:val="both"/>
        <w:rPr>
          <w:rFonts w:ascii="Times New Roman" w:hAnsi="Times New Roman" w:cs="Times New Roman"/>
        </w:rPr>
      </w:pPr>
      <w:r>
        <w:rPr>
          <w:rFonts w:cs="Times New Roman" w:ascii="Times New Roman" w:hAnsi="Times New Roman"/>
        </w:rPr>
        <w:t>Vor der Tagung</w:t>
      </w:r>
    </w:p>
    <w:p>
      <w:pPr>
        <w:pStyle w:val="ListParagraph"/>
        <w:numPr>
          <w:ilvl w:val="2"/>
          <w:numId w:val="2"/>
        </w:numPr>
        <w:spacing w:lineRule="auto" w:line="276"/>
        <w:jc w:val="both"/>
        <w:rPr>
          <w:rFonts w:ascii="Times New Roman" w:hAnsi="Times New Roman" w:cs="Times New Roman"/>
        </w:rPr>
      </w:pPr>
      <w:r>
        <w:rPr>
          <w:rFonts w:cs="Times New Roman" w:ascii="Times New Roman" w:hAnsi="Times New Roman"/>
        </w:rPr>
        <w:t>Code of Conduct</w:t>
      </w:r>
    </w:p>
    <w:p>
      <w:pPr>
        <w:pStyle w:val="ListParagraph"/>
        <w:numPr>
          <w:ilvl w:val="2"/>
          <w:numId w:val="2"/>
        </w:numPr>
        <w:spacing w:lineRule="auto" w:line="276"/>
        <w:jc w:val="both"/>
        <w:rPr>
          <w:rFonts w:ascii="Times New Roman" w:hAnsi="Times New Roman" w:cs="Times New Roman"/>
        </w:rPr>
      </w:pPr>
      <w:commentRangeStart w:id="0"/>
      <w:r>
        <w:rPr>
          <w:rFonts w:cs="Times New Roman" w:ascii="Times New Roman" w:hAnsi="Times New Roman"/>
        </w:rPr>
        <w:t>Moderationstraining</w:t>
      </w:r>
      <w:r>
        <w:rPr>
          <w:rFonts w:cs="Times New Roman" w:ascii="Times New Roman" w:hAnsi="Times New Roman"/>
        </w:rPr>
      </w:r>
      <w:commentRangeEnd w:id="0"/>
      <w:r>
        <w:commentReference w:id="0"/>
      </w:r>
      <w:r>
        <w:rPr>
          <w:rFonts w:cs="Times New Roman" w:ascii="Times New Roman" w:hAnsi="Times New Roman"/>
        </w:rPr>
        <w:t xml:space="preserve"> (einkaufen oder Ressourcen zur Verfügung stellen)</w:t>
      </w:r>
    </w:p>
    <w:p>
      <w:pPr>
        <w:pStyle w:val="ListParagraph"/>
        <w:numPr>
          <w:ilvl w:val="2"/>
          <w:numId w:val="2"/>
        </w:numPr>
        <w:spacing w:lineRule="auto" w:line="276"/>
        <w:jc w:val="both"/>
        <w:rPr>
          <w:rFonts w:ascii="Times New Roman" w:hAnsi="Times New Roman" w:cs="Times New Roman"/>
        </w:rPr>
      </w:pPr>
      <w:r>
        <w:rPr>
          <w:rFonts w:cs="Times New Roman" w:ascii="Times New Roman" w:hAnsi="Times New Roman"/>
        </w:rPr>
        <w:t>Kommunikation</w:t>
      </w:r>
    </w:p>
    <w:p>
      <w:pPr>
        <w:pStyle w:val="ListParagraph"/>
        <w:numPr>
          <w:ilvl w:val="3"/>
          <w:numId w:val="2"/>
        </w:numPr>
        <w:spacing w:lineRule="auto" w:line="276"/>
        <w:jc w:val="both"/>
        <w:rPr>
          <w:rFonts w:ascii="Times New Roman" w:hAnsi="Times New Roman" w:cs="Times New Roman"/>
        </w:rPr>
      </w:pPr>
      <w:r>
        <w:rPr>
          <w:rFonts w:cs="Times New Roman" w:ascii="Times New Roman" w:hAnsi="Times New Roman"/>
        </w:rPr>
        <w:t>Awareness-Konzept auf Website</w:t>
      </w:r>
    </w:p>
    <w:p>
      <w:pPr>
        <w:pStyle w:val="ListParagraph"/>
        <w:numPr>
          <w:ilvl w:val="3"/>
          <w:numId w:val="2"/>
        </w:numPr>
        <w:spacing w:lineRule="auto" w:line="276"/>
        <w:jc w:val="both"/>
        <w:rPr>
          <w:rFonts w:ascii="Times New Roman" w:hAnsi="Times New Roman" w:cs="Times New Roman"/>
        </w:rPr>
      </w:pPr>
      <w:r>
        <w:rPr>
          <w:rFonts w:cs="Times New Roman" w:ascii="Times New Roman" w:hAnsi="Times New Roman"/>
        </w:rPr>
        <w:t>Abfrage von Informationen bei Tagungsanmeldung</w:t>
      </w:r>
    </w:p>
    <w:p>
      <w:pPr>
        <w:pStyle w:val="ListParagraph"/>
        <w:numPr>
          <w:ilvl w:val="1"/>
          <w:numId w:val="2"/>
        </w:numPr>
        <w:spacing w:lineRule="auto" w:line="276"/>
        <w:jc w:val="both"/>
        <w:rPr>
          <w:rFonts w:ascii="Times New Roman" w:hAnsi="Times New Roman" w:cs="Times New Roman"/>
        </w:rPr>
      </w:pPr>
      <w:r>
        <w:rPr>
          <w:rFonts w:cs="Times New Roman" w:ascii="Times New Roman" w:hAnsi="Times New Roman"/>
        </w:rPr>
        <w:t>Während der Tagung</w:t>
      </w:r>
    </w:p>
    <w:p>
      <w:pPr>
        <w:pStyle w:val="ListParagraph"/>
        <w:numPr>
          <w:ilvl w:val="2"/>
          <w:numId w:val="2"/>
        </w:numPr>
        <w:spacing w:lineRule="auto" w:line="276"/>
        <w:jc w:val="both"/>
        <w:rPr>
          <w:rFonts w:ascii="Times New Roman" w:hAnsi="Times New Roman" w:cs="Times New Roman"/>
        </w:rPr>
      </w:pPr>
      <w:r>
        <w:rPr>
          <w:rFonts w:cs="Times New Roman" w:ascii="Times New Roman" w:hAnsi="Times New Roman"/>
        </w:rPr>
        <w:t>Code of Conduct</w:t>
      </w:r>
    </w:p>
    <w:p>
      <w:pPr>
        <w:pStyle w:val="ListParagraph"/>
        <w:numPr>
          <w:ilvl w:val="2"/>
          <w:numId w:val="2"/>
        </w:numPr>
        <w:spacing w:lineRule="auto" w:line="276"/>
        <w:jc w:val="both"/>
        <w:rPr>
          <w:rFonts w:ascii="Times New Roman" w:hAnsi="Times New Roman" w:cs="Times New Roman"/>
        </w:rPr>
      </w:pPr>
      <w:r>
        <w:rPr>
          <w:rFonts w:cs="Times New Roman" w:ascii="Times New Roman" w:hAnsi="Times New Roman"/>
        </w:rPr>
        <w:t>Awareness-Team</w:t>
      </w:r>
    </w:p>
    <w:p>
      <w:pPr>
        <w:pStyle w:val="ListParagraph"/>
        <w:numPr>
          <w:ilvl w:val="2"/>
          <w:numId w:val="2"/>
        </w:numPr>
        <w:spacing w:lineRule="auto" w:line="276"/>
        <w:jc w:val="both"/>
        <w:rPr>
          <w:rFonts w:ascii="Times New Roman" w:hAnsi="Times New Roman" w:cs="Times New Roman"/>
        </w:rPr>
      </w:pPr>
      <w:r>
        <w:rPr>
          <w:rFonts w:cs="Times New Roman" w:ascii="Times New Roman" w:hAnsi="Times New Roman"/>
        </w:rPr>
        <w:t>Unterstützungsangebote</w:t>
      </w:r>
    </w:p>
    <w:p>
      <w:pPr>
        <w:pStyle w:val="ListParagraph"/>
        <w:numPr>
          <w:ilvl w:val="1"/>
          <w:numId w:val="2"/>
        </w:numPr>
        <w:spacing w:lineRule="auto" w:line="276"/>
        <w:jc w:val="both"/>
        <w:rPr>
          <w:rFonts w:ascii="Times New Roman" w:hAnsi="Times New Roman" w:cs="Times New Roman"/>
        </w:rPr>
      </w:pPr>
      <w:r>
        <w:rPr>
          <w:rFonts w:cs="Times New Roman" w:ascii="Times New Roman" w:hAnsi="Times New Roman"/>
        </w:rPr>
        <w:t>Nach der Tagung</w:t>
      </w:r>
    </w:p>
    <w:p>
      <w:pPr>
        <w:pStyle w:val="ListParagraph"/>
        <w:numPr>
          <w:ilvl w:val="2"/>
          <w:numId w:val="2"/>
        </w:numPr>
        <w:spacing w:lineRule="auto" w:line="276"/>
        <w:jc w:val="both"/>
        <w:rPr>
          <w:rFonts w:ascii="Times New Roman" w:hAnsi="Times New Roman" w:cs="Times New Roman"/>
        </w:rPr>
      </w:pPr>
      <w:r>
        <w:rPr>
          <w:rFonts w:cs="Times New Roman" w:ascii="Times New Roman" w:hAnsi="Times New Roman"/>
        </w:rPr>
        <w:t>Weitere Möglichkeit der Nachmeldung von Vorfällen</w:t>
      </w:r>
    </w:p>
    <w:p>
      <w:pPr>
        <w:pStyle w:val="ListParagraph"/>
        <w:numPr>
          <w:ilvl w:val="2"/>
          <w:numId w:val="2"/>
        </w:numPr>
        <w:spacing w:lineRule="auto" w:line="276" w:before="0" w:after="0"/>
        <w:contextualSpacing/>
        <w:jc w:val="both"/>
        <w:rPr>
          <w:rFonts w:ascii="Times New Roman" w:hAnsi="Times New Roman" w:cs="Times New Roman"/>
        </w:rPr>
      </w:pPr>
      <w:r>
        <w:rPr>
          <w:rFonts w:cs="Times New Roman" w:ascii="Times New Roman" w:hAnsi="Times New Roman"/>
        </w:rPr>
        <w:t>Evaluation der Tagung und des Awareness-Konzepts</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b/>
        </w:rPr>
      </w:pPr>
      <w:r>
        <w:rPr>
          <w:rFonts w:cs="Times New Roman" w:ascii="Times New Roman" w:hAnsi="Times New Roman"/>
          <w:b/>
        </w:rPr>
        <w:t>Motivation und Ziel des Awareness-Konzepts</w:t>
      </w:r>
    </w:p>
    <w:p>
      <w:pPr>
        <w:pStyle w:val="Normal"/>
        <w:spacing w:lineRule="auto" w:line="276"/>
        <w:jc w:val="both"/>
        <w:rPr>
          <w:rFonts w:ascii="Times New Roman" w:hAnsi="Times New Roman" w:cs="Times New Roman"/>
        </w:rPr>
      </w:pPr>
      <w:r>
        <w:rPr>
          <w:rFonts w:cs="Times New Roman" w:ascii="Times New Roman" w:hAnsi="Times New Roman"/>
        </w:rPr>
        <w:t>Wissenschaftliche Tagungen sind Situationen, in denen Teilnehmer*innen mit unterschiedlichen fachlichen und persönlichen Hintergründen, Erfahrungen und Ansichten zusammenkommen und so ein vielfältiges Programm mit diversen Perspektiven auf das Konferenzthema ermöglichen. Als wissenschaftliche Veranstaltungen dienen sie der Begegnung, dem Austausch und der Vernetzung innerhalb des Faches, sind aber gleichzeitig Orte, an denen bestehende Hierarchien durch kompetitives Verhalten deutlich und gängige Abhängigkeitsverhältnisse im akademischen Berufsfeld spürbar werden. Darüber hinaus sind einige Wissenschaftsfelder nach wie vor durch eine deutliche Überrepräsentanz männlicher Wissenschaftler geprägt, was sich auf die wahrgenommenen Partizipationsmöglichkeiten von FLINTA*-Wissenschaftlerinnen</w:t>
      </w:r>
      <w:r>
        <w:rPr>
          <w:rStyle w:val="FootnoteReference"/>
          <w:rFonts w:cs="Times New Roman" w:ascii="Times New Roman" w:hAnsi="Times New Roman"/>
        </w:rPr>
        <w:footnoteReference w:id="3"/>
      </w:r>
      <w:r>
        <w:rPr>
          <w:rFonts w:cs="Times New Roman" w:ascii="Times New Roman" w:hAnsi="Times New Roman"/>
        </w:rPr>
        <w:t xml:space="preserve"> auswirkt. Um für alle Teilnehmer*innen einen möglichst sicheren Ort zu gestalten, können Awareness-Maßnahmen dazu beitragen, den rücksichtsvollen Umgang auf Tagungen zu stärken. Das Awareness-Konzept soll die Tagung diversitätssensibler und damit für marginalisierte Personengruppen zugänglicher und sicherer gestalten. Das Awareness-Konzept umfasst hierzu verschiedene Elemente.</w:t>
      </w:r>
      <w:bookmarkStart w:id="0" w:name="_GoBack"/>
      <w:bookmarkEnd w:id="0"/>
    </w:p>
    <w:p>
      <w:pPr>
        <w:pStyle w:val="Normal"/>
        <w:spacing w:lineRule="auto" w:line="276" w:before="0" w:after="160"/>
        <w:jc w:val="both"/>
        <w:rPr>
          <w:rFonts w:ascii="Times New Roman" w:hAnsi="Times New Roman" w:cs="Times New Roman"/>
          <w:b/>
        </w:rPr>
      </w:pPr>
      <w:r>
        <w:rPr>
          <w:rFonts w:cs="Times New Roman" w:ascii="Times New Roman" w:hAnsi="Times New Roman"/>
          <w:b/>
        </w:rPr>
        <w:t>Komponenten des Awareness-Konzepts</w:t>
      </w:r>
    </w:p>
    <w:sectPr>
      <w:footnotePr>
        <w:numFmt w:val="decimal"/>
      </w:footnotePr>
      <w:type w:val="nextPage"/>
      <w:pgSz w:w="11906" w:h="16838"/>
      <w:pgMar w:left="1417" w:right="1417" w:gutter="0" w:header="0" w:top="1417" w:footer="0" w:bottom="1134"/>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usanne Heiter" w:date="2026-01-30T07:06:40Z" w:initials="SH">
    <w:p>
      <w:pPr>
        <w:overflowPunct w:val="false"/>
        <w:spacing w:lineRule="auto" w:line="240" w:before="0" w:after="0"/>
        <w:rPr/>
      </w:pPr>
      <w:r>
        <w:annotationRef/>
      </w:r>
      <w:r>
        <w:rPr>
          <w:rFonts w:cs="Tahoma" w:eastAsia="Tahoma" w:ascii="Liberation Serif" w:hAnsi="Liberation Serif"/>
          <w:sz w:val="24"/>
          <w:szCs w:val="24"/>
          <w:lang w:bidi="en-US" w:eastAsia="en-US" w:val="en-US"/>
        </w:rPr>
        <w:t>breiter aufstellen – für mehrere Konferenzen schon im Voraus?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Wingdings">
    <w:charset w:val="02"/>
    <w:family w:val="roman"/>
    <w:pitch w:val="variable"/>
  </w:font>
  <w:font w:name="Courier New">
    <w:charset w:val="01"/>
    <w:family w:val="modern"/>
    <w:pitch w:val="fixed"/>
  </w:font>
  <w:font w:name="Wingdings">
    <w:charset w:val="01"/>
    <w:family w:val="auto"/>
    <w:pitch w:val="variable"/>
  </w:font>
  <w:font w:name="Symbol">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Times New Roman" w:hAnsi="Times New Roman" w:cs="Times New Roman"/>
        </w:rPr>
      </w:pPr>
      <w:r>
        <w:rPr>
          <w:rStyle w:val="Funotenzeichen"/>
        </w:rPr>
        <w:footnoteRef/>
      </w:r>
      <w:r>
        <w:rPr>
          <w:rFonts w:cs="Times New Roman" w:ascii="Times New Roman" w:hAnsi="Times New Roman"/>
        </w:rPr>
        <w:t xml:space="preserve"> </w:t>
      </w:r>
      <w:r>
        <w:rPr>
          <w:rFonts w:cs="Times New Roman" w:ascii="Times New Roman" w:hAnsi="Times New Roman"/>
        </w:rPr>
        <w:t>Diverse Bestandteile dieses Konzepts gehen auf das Awareness-Konzept zurück, das für die Jahrestagung der Gesellschaft für Popularmusikforschung 2023 an der Universität Siegen entwickelt wurde. Das damalige Konzept wurde vom lokalen Organisationsteam entwickelt: Florian Heesch, Lea Jung, Reinhard Kopanski, Theresa Nink, Daniel Suer und Yalda Yazdani. Die Federführung hatte Lea Jung inne.</w:t>
      </w:r>
    </w:p>
  </w:footnote>
  <w:footnote w:id="3">
    <w:p>
      <w:pPr>
        <w:pStyle w:val="FootnoteText"/>
        <w:rPr>
          <w:rFonts w:ascii="Times New Roman" w:hAnsi="Times New Roman" w:cs="Times New Roman"/>
        </w:rPr>
      </w:pPr>
      <w:r>
        <w:rPr>
          <w:rStyle w:val="Funotenzeichen"/>
        </w:rPr>
        <w:footnoteRef/>
      </w:r>
      <w:r>
        <w:rPr>
          <w:rFonts w:cs="Times New Roman" w:ascii="Times New Roman" w:hAnsi="Times New Roman"/>
        </w:rPr>
        <w:t xml:space="preserve"> „</w:t>
      </w:r>
      <w:r>
        <w:rPr>
          <w:rFonts w:cs="Times New Roman" w:ascii="Times New Roman" w:hAnsi="Times New Roman"/>
        </w:rPr>
        <w:t xml:space="preserve">FLINTA*“ steht für Frauen, Lesben, intergeschlechtliche, non-binäre, trans und agender Personen. Das Sternchen zeigt die grundsätzliche Offenheit für weitere Identitäten an, die in patriarchalen Strukturen systemisch Diskriminierung erfahren. Die besagte Offenheit umfasst in intersektionalem Verständnis weitere Formen von Diskriminierung wie zum Beispiel aufgrund von </w:t>
      </w:r>
      <w:r>
        <w:rPr>
          <w:rFonts w:cs="Times New Roman" w:ascii="Times New Roman" w:hAnsi="Times New Roman"/>
          <w:i/>
        </w:rPr>
        <w:t>Race</w:t>
      </w:r>
      <w:r>
        <w:rPr>
          <w:rFonts w:cs="Times New Roman" w:ascii="Times New Roman" w:hAnsi="Times New Roman"/>
        </w:rPr>
        <w:t xml:space="preserve">, Klasse oder </w:t>
      </w:r>
      <w:r>
        <w:rPr>
          <w:rFonts w:cs="Times New Roman" w:ascii="Times New Roman" w:hAnsi="Times New Roman"/>
          <w:i/>
        </w:rPr>
        <w:t>Ability</w:t>
      </w:r>
      <w:r>
        <w:rPr>
          <w:rFonts w:cs="Times New Roman" w:ascii="Times New Roman" w:hAnsi="Times New Roman"/>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8"/>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08"/>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b365c1"/>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berschrift2Zchn"/>
    <w:uiPriority w:val="9"/>
    <w:unhideWhenUsed/>
    <w:qFormat/>
    <w:rsid w:val="00b365c1"/>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semiHidden/>
    <w:unhideWhenUsed/>
    <w:qFormat/>
    <w:rPr/>
  </w:style>
  <w:style w:type="character" w:styleId="FunotentextZchn" w:customStyle="1">
    <w:name w:val="Fußnotentext Zchn"/>
    <w:basedOn w:val="DefaultParagraphFont"/>
    <w:uiPriority w:val="99"/>
    <w:semiHidden/>
    <w:qFormat/>
    <w:rsid w:val="00d57817"/>
    <w:rPr>
      <w:sz w:val="20"/>
      <w:szCs w:val="20"/>
    </w:rPr>
  </w:style>
  <w:style w:type="character" w:styleId="Funotenzeichen">
    <w:name w:val="Fußnotenzeichen"/>
    <w:basedOn w:val="DefaultParagraphFont"/>
    <w:uiPriority w:val="99"/>
    <w:semiHidden/>
    <w:unhideWhenUsed/>
    <w:qFormat/>
    <w:rsid w:val="00d57817"/>
    <w:rPr>
      <w:vertAlign w:val="superscript"/>
    </w:rPr>
  </w:style>
  <w:style w:type="character" w:styleId="FootnoteReference">
    <w:name w:val="footnote reference"/>
    <w:rPr>
      <w:vertAlign w:val="superscript"/>
    </w:rPr>
  </w:style>
  <w:style w:type="character" w:styleId="berschrift2Zchn" w:customStyle="1">
    <w:name w:val="Überschrift 2 Zchn"/>
    <w:basedOn w:val="DefaultParagraphFont"/>
    <w:uiPriority w:val="9"/>
    <w:qFormat/>
    <w:rsid w:val="00b365c1"/>
    <w:rPr>
      <w:rFonts w:ascii="Calibri Light" w:hAnsi="Calibri Light" w:eastAsia="" w:cs="" w:asciiTheme="majorHAnsi" w:cstheme="majorBidi" w:eastAsiaTheme="majorEastAsia" w:hAnsiTheme="majorHAnsi"/>
      <w:color w:themeColor="accent1" w:themeShade="bf" w:val="2F5496"/>
      <w:sz w:val="26"/>
      <w:szCs w:val="26"/>
    </w:rPr>
  </w:style>
  <w:style w:type="character" w:styleId="berschrift1Zchn" w:customStyle="1">
    <w:name w:val="Überschrift 1 Zchn"/>
    <w:basedOn w:val="DefaultParagraphFont"/>
    <w:uiPriority w:val="9"/>
    <w:qFormat/>
    <w:rsid w:val="00b365c1"/>
    <w:rPr>
      <w:rFonts w:ascii="Calibri Light" w:hAnsi="Calibri Light" w:eastAsia="" w:cs="" w:asciiTheme="majorHAnsi" w:cstheme="majorBidi" w:eastAsiaTheme="majorEastAsia" w:hAnsiTheme="majorHAnsi"/>
      <w:color w:themeColor="accent1" w:themeShade="bf" w:val="2F5496"/>
      <w:sz w:val="32"/>
      <w:szCs w:val="32"/>
    </w:rPr>
  </w:style>
  <w:style w:type="character" w:styleId="EndnoteReference">
    <w:name w:val="endnote reference"/>
    <w:rPr>
      <w:vertAlign w:val="superscript"/>
    </w:rPr>
  </w:style>
  <w:style w:type="character" w:styleId="Endnotenzeichen">
    <w:name w:val="Endnotenzeichen"/>
    <w:qFormat/>
    <w:rPr/>
  </w:style>
  <w:style w:type="paragraph" w:styleId="berschrift">
    <w:name w:val="Überschrift"/>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ListParagraph">
    <w:name w:val="List Paragraph"/>
    <w:basedOn w:val="Normal"/>
    <w:uiPriority w:val="34"/>
    <w:qFormat/>
    <w:rsid w:val="00f657d8"/>
    <w:pPr>
      <w:spacing w:before="0" w:after="160"/>
      <w:ind w:left="720"/>
      <w:contextualSpacing/>
    </w:pPr>
    <w:rPr/>
  </w:style>
  <w:style w:type="paragraph" w:styleId="FootnoteText">
    <w:name w:val="footnote text"/>
    <w:basedOn w:val="Normal"/>
    <w:link w:val="FunotentextZchn"/>
    <w:uiPriority w:val="99"/>
    <w:semiHidden/>
    <w:unhideWhenUsed/>
    <w:rsid w:val="00d57817"/>
    <w:pPr>
      <w:spacing w:lineRule="auto" w:line="240" w:before="0" w:after="0"/>
    </w:pPr>
    <w:rPr>
      <w:sz w:val="20"/>
      <w:szCs w:val="20"/>
    </w:rPr>
  </w:style>
  <w:style w:type="paragraph" w:styleId="Kommentar">
    <w:name w:val="Kommentar"/>
    <w:basedOn w:val="Normal"/>
    <w:qFormat/>
    <w:pPr>
      <w:spacing w:lineRule="auto" w:line="240" w:before="56" w:after="0"/>
      <w:ind w:hanging="0" w:left="57" w:right="57"/>
    </w:pPr>
    <w:rPr>
      <w:color w:val="auto"/>
      <w:sz w:val="20"/>
      <w:szCs w:val="20"/>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0345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8BA4-5468-48B2-9749-4DE8084B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Application>LibreOffice/25.2.5.2$MacOSX_AARCH64 LibreOffice_project/03d19516eb2e1dd5d4ccd751a0d6f35f35e08022</Application>
  <AppVersion>15.0000</AppVersion>
  <Pages>2</Pages>
  <Words>442</Words>
  <Characters>3309</Characters>
  <CharactersWithSpaces>3689</CharactersWithSpaces>
  <Paragraphs>43</Paragraphs>
  <Company>Technische Hochschule Nuernberg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2025-12-17T13:31:00Z</dcterms:created>
  <dc:creator>Daniel Suer</dc:creator>
  <dc:description/>
  <dc:language>de-DE</dc:language>
  <cp:lastModifiedBy>Susanne Heiter</cp:lastModifiedBy>
  <dcterms:modified xsi:type="dcterms:W3CDTF">2026-01-30T07:10:11Z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